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AF6EF"/>
  <w:body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0"/>
          <w:insideV w:val="single" w:color="FAF6EF" w:sz="0"/>
        </w:tblBorders>
        <w:tblLayout w:type="fixed"/>
      </w:tblPr>
      <w:tblGrid>
        <w:gridCol w:w="2000"/>
        <w:gridCol w:w="7638"/>
      </w:tblGrid>
      <w:tr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FFFFF" w:color="auto" w:val="clear"/>
            <w:tcMar>
              <w:top w:type="dxa" w:w="160"/>
              <w:left w:type="dxa" w:w="180"/>
              <w:bottom w:type="dxa" w:w="140"/>
              <w:right w:type="dxa" w:w="160"/>
            </w:tcMar>
            <w:vAlign w:val="center"/>
          </w:tcPr>
          <w:p>
            <w:pPr>
              <w:spacing w:after="0"/>
            </w:pPr>
            <w:r>
              <w:drawing>
                <wp:inline distT="0" distB="0" distL="0" distR="0">
                  <wp:extent cx="38100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single" w:color="FAF6EF" w:sz="0"/>
              <w:left w:val="single" w:color="FAF6EF" w:sz="0"/>
              <w:bottom w:val="single" w:color="FAF6EF" w:sz="0"/>
              <w:right w:val="single" w:color="FAF6EF" w:sz="0"/>
            </w:tcBorders>
            <w:shd w:fill="FAF6EF" w:color="auto" w:val="clear"/>
            <w:tcMar>
              <w:top w:type="dxa" w:w="40"/>
              <w:left w:type="dxa" w:w="260"/>
              <w:bottom w:type="dxa" w:w="40"/>
              <w:right w:type="dxa" w:w="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30"/>
                <w:sz w:val="13"/>
                <w:szCs w:val="13"/>
              </w:rPr>
              <w:t xml:space="preserve">İNSAN KAYNAKLARI VE ORGANİZASYONEL GELİŞİM · FORM KÜTÜPHANESİ</w:t>
            </w:r>
          </w:p>
          <w:p>
            <w:pPr>
              <w:spacing w:after="60" w:line="300"/>
            </w:pPr>
            <w:r>
              <w:rPr>
                <w:rFonts w:ascii="Arial" w:cs="Arial" w:eastAsia="Arial" w:hAnsi="Arial"/>
                <w:b/>
                <w:bCs/>
                <w:color w:val="E0040C"/>
                <w:sz w:val="44"/>
                <w:szCs w:val="44"/>
              </w:rPr>
              <w:t xml:space="preserve">IK-FR-16  </w:t>
            </w:r>
            <w:r>
              <w:rPr>
                <w:rFonts w:ascii="Arial" w:cs="Arial" w:eastAsia="Arial" w:hAnsi="Arial"/>
                <w:b/>
                <w:bCs/>
                <w:color w:val="141414"/>
                <w:sz w:val="30"/>
                <w:szCs w:val="30"/>
              </w:rPr>
              <w:t xml:space="preserve">Deneme Süresi Değerlendirme Formu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4A4643"/>
                <w:sz w:val="17"/>
                <w:szCs w:val="17"/>
              </w:rPr>
              <w:t xml:space="preserve">Deneme süresinin yasal bitiminden en az bir hafta önce, yazılı ve nesnel ölçütlerle (görev yetkinliği, kalite, devam, kurallara uyum, ekip uyumu) gerekçeli değerlendirme ve kararı belgeler; olumsuz karar İK Yöneticisi ve Hukuk Müşavirliği görüşüyle Genel Müdür onayına sunulur. Süresi geçen değerlendirme yapılmamış sayılır.</w:t>
            </w:r>
          </w:p>
        </w:tc>
      </w:tr>
    </w:tbl>
    <w:p>
      <w:pPr>
        <w:pBdr>
          <w:bottom w:val="single" w:color="E0040C" w:sz="14" w:space="1"/>
        </w:pBdr>
        <w:spacing w:after="160" w:before="120"/>
        <w:ind w:right="5200"/>
      </w:pPr>
    </w:p>
    <w:tbl>
      <w:tblPr>
        <w:tblW w:type="dxa" w:w="9638"/>
        <w:tblBorders>
          <w:top w:val="single" w:color="F1EBDF" w:sz="0"/>
          <w:left w:val="single" w:color="F1EBDF" w:sz="0"/>
          <w:bottom w:val="single" w:color="F1EBDF" w:sz="0"/>
          <w:right w:val="single" w:color="F1EBDF" w:sz="0"/>
          <w:insideH w:val="single" w:color="FAF6EF" w:sz="8"/>
          <w:insideV w:val="single" w:color="FAF6EF" w:sz="8"/>
        </w:tblBorders>
        <w:tblLayout w:type="fixed"/>
      </w:tblPr>
      <w:tblGrid>
        <w:gridCol w:w="2409"/>
        <w:gridCol w:w="2409"/>
        <w:gridCol w:w="2409"/>
        <w:gridCol w:w="2411"/>
      </w:tblGrid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BAĞLI BELGE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IK-PR-06 İşe Başlangıç ve Özlük Dosyası Prosedürü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ALT SÜREÇ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C.06 Oryantasyon ve deneme süresi yönetimi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KONTROL BAĞLANTISI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KN-15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GÖSTERGE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KPI-11 · KPI-06</w:t>
            </w:r>
          </w:p>
        </w:tc>
      </w:tr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DOLDURMA ZINCIRI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Bölüm Yöneticisi  →  Çalışan  →  İK Yöneticisi  →  Genel Müdür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GIZLILIK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DAHİLİ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SAKLAMA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Özlük dosyası süresi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SÜRÜM · DURUM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v1.0 · YÜRÜRLÜKTE</w:t>
            </w:r>
          </w:p>
        </w:tc>
      </w:tr>
    </w:tbl>
    <w:p>
      <w:pPr>
        <w:spacing w:after="20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A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Çalışan ve Takvim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4818"/>
        <w:gridCol w:w="2411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SICIL NUMARASI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481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AD SOYAD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POZISYON / BIRIM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İŞBAŞI TARIHI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GG.AA.YYYY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DENEME SÜRESI (AY)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En çok 2 ay; toplu iş sözleşmesiyle 4 ay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YASAL BITIŞ TARIHI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GG.AA.YYYY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DEĞERLENDIRME SON TARIHI (BITIŞ − 1 HAFTA)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4818"/>
        <w:gridCol w:w="2409"/>
        <w:gridCol w:w="2411"/>
      </w:tblGrid>
      <w:tr>
        <w:trPr>
          <w:cantSplit/>
        </w:trPr>
        <w:tc>
          <w:tcPr>
            <w:tcW w:type="dxa" w:w="481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HATIRLATMA TARIHLERI (BITIŞ − 3 VE − 2 HAFTA) ILETILDI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DEĞERLENDIRME TARIHI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GG.AA.YYYY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SÜRESINDE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B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Ölçüt Bazlı Değerlendirme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1 beklentinin çok altında · 2 altında · 3 beklenen düzey · 4 üstünde · 5 örnek düzey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038"/>
        <w:gridCol w:w="560"/>
        <w:gridCol w:w="560"/>
        <w:gridCol w:w="560"/>
        <w:gridCol w:w="560"/>
        <w:gridCol w:w="560"/>
        <w:gridCol w:w="1800"/>
      </w:tblGrid>
      <w:tr>
        <w:trPr>
          <w:cantSplit/>
          <w:tblHeader/>
        </w:trPr>
        <w:tc>
          <w:tcPr>
            <w:tcW w:type="dxa" w:w="503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Ölçüt</w:t>
            </w:r>
          </w:p>
        </w:tc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1</w:t>
            </w:r>
          </w:p>
        </w:tc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2</w:t>
            </w:r>
          </w:p>
        </w:tc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3</w:t>
            </w:r>
          </w:p>
        </w:tc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4</w:t>
            </w:r>
          </w:p>
        </w:tc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5</w:t>
            </w:r>
          </w:p>
        </w:tc>
        <w:tc>
          <w:tcPr>
            <w:tcW w:type="dxa" w:w="18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Kanıt / gözlem</w:t>
            </w:r>
          </w:p>
        </w:tc>
      </w:tr>
      <w:tr>
        <w:trPr>
          <w:cantSplit/>
          <w:trHeight w:val="400" w:hRule="atLeast"/>
        </w:trPr>
        <w:tc>
          <w:tcPr>
            <w:tcW w:type="dxa" w:w="50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Görev yetkinliği — deneme süresi hedeflerine ulaşma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0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İş kalitesi (hata, iade, kalite kayıtları)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0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Devam ve zamanlılık (puantaj kayıtları)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0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Kurallara uyum (İSG, çalışma kuralları, etik)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0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Ekip uyumu ve iletişim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50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Öğrenme hızı ve bağımsız çalışma düzeyi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ORTALAMA PUAN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30. GÜN GERI BILDIRIMI (IK-FR-15) DIKKATE ALINDI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60. GÜN GERI BILDIRIMI (IK-FR-15) DIKKATE ALINDI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C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Gerekçe ve Çalışan Görüşü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7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BÖLÜM YÖNETICISININ GEREKÇESI (KAYITLARA DAYALI; REHBER GÖZLEMLERI DÂHIL) *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7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ÇALIŞANIN GÖRÜŞÜ (YÜZ YÜZE GÖRÜŞMEDE ALINIR)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D9D2C5" w:sz="4" w:space="1"/>
              </w:pBdr>
              <w:spacing w:after="0" w:line="38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line="200"/>
      </w:pP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D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Karar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BÖLÜM YÖNETICISI KARARI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Devam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Olumsuz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KARAR TARIHI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GG.AA.YYYY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ÇALIŞANA YAZILI BILDIRIM TARIHI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OLUMSUZ KARARDA: İK YÖNETICISI GÖRÜŞÜ VE KAYIT KONTROLÜ (TARIH)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HUKUK MÜŞAVIRLIĞI GÖRÜŞÜ (TARIH)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GENEL MÜDÜR ONAYI (YASAL BITIŞ − 3 IŞ GÜNÜ)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OLUMSUZ KARARIN GEREKÇESI VE DAYANAK KAYITLARI; IK-PR-16 DEVRI</w:t>
            </w:r>
          </w:p>
          <w:p>
            <w:pPr>
              <w:spacing w:after="0" w:line="7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90" w:line="200"/>
      </w:pPr>
    </w:p>
    <w:p>
      <w:pPr>
        <w:spacing w:after="40" w:lin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E0040C" w:sz="30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10"/>
              <w:left w:type="dxa" w:w="220"/>
              <w:bottom w:type="dxa" w:w="11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3"/>
                <w:szCs w:val="13"/>
              </w:rPr>
              <w:t xml:space="preserve">KURAL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141414"/>
                <w:sz w:val="15"/>
                <w:szCs w:val="15"/>
              </w:rPr>
              <w:t xml:space="preserve">Değerlendirme yasal sürenin bitiminden en az bir hafta önce yazılı yapılır; karar gerekçeli ve imzalıdır (KN-15, IL-C06-2). Süresi geçen değerlendirme yapılmamış sayılır ve çalışan deneme süresini tamamlamış kabul edilir. Oryantasyon planı veya kontrol noktası kaydı bulunmayan çalışan için olumsuz karar verilemez; hamilelik, sendika üyeliği veya ayrımcılık şüphesinde Hukuk Müşavirliği görüşü zorunludur.</w:t>
            </w:r>
          </w:p>
        </w:tc>
      </w:tr>
    </w:tbl>
    <w:p>
      <w:pPr>
        <w:spacing w:after="80" w:line="200"/>
      </w:pP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E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Onay ve İmza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Doldurma zinciri sırasına göre · ad, unvan, tarih ve imza eksiksiz doldurulur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300"/>
        <w:gridCol w:w="2500"/>
        <w:gridCol w:w="2000"/>
        <w:gridCol w:w="1300"/>
        <w:gridCol w:w="1538"/>
      </w:tblGrid>
      <w:tr>
        <w:trPr>
          <w:tblHeader/>
        </w:trPr>
        <w:tc>
          <w:tcPr>
            <w:tcW w:type="dxa" w:w="2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Aşama / Rol</w:t>
            </w:r>
          </w:p>
        </w:tc>
        <w:tc>
          <w:tcPr>
            <w:tcW w:type="dxa" w:w="25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Ad Soyad</w:t>
            </w:r>
          </w:p>
        </w:tc>
        <w:tc>
          <w:tcPr>
            <w:tcW w:type="dxa" w:w="20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Unvan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Tarih</w:t>
            </w:r>
          </w:p>
        </w:tc>
        <w:tc>
          <w:tcPr>
            <w:tcW w:type="dxa" w:w="153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İmza</w:t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Bölüm Yöneticisi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Bölüm Yöneticisi — değerlendirme ve karar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Çalışan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Çalışan — görüşme ve tebellüğ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İK Yöneticisi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İK Yöneticisi — kayıt / olumsuz kararda görüş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Genel Müdür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Genel Müdür — olumsuz karar onayı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</w:tbl>
    <w:p>
      <w:pPr>
        <w:spacing w:after="160" w:line="200"/>
      </w:pPr>
    </w:p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10"/>
          <w:insideV w:val="single" w:color="FAF6E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DOLDURMA TALİMATI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1.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İK Uzmanı deneme süresi takvimini işbaşı + 2 iş günü içinde açar ve hatırlatmaları bitişten üç ve iki hafta önce Bölüm Yöneticisine iletir; ölçütler işbaşı + 5 iş günü içinde çalışanla paylaşılır.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2.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Bölüm Yöneticisi B bölümünde her ölçütü kanıtla puanlar, C bölümünde gerekçeyi yazar ve çalışanla yüz yüze görüşerek görüşünü forma işler; değerlendirme yasal bitişten en az bir hafta önce tamamlanır.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3.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Olumlu karar dosyaya işlenir ve çalışana yazılı bildirilir; olumsuz karar İK Yöneticisi tarafından gerekçe, kayıtlar ve Hukuk Müşavirliği görüşüyle Genel Müdüre sunulur ve onaylı işlem IK-PR-16'ya devredilir; işlem deneme süresi içinde tamamlanır.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4.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Süresinde değerlendirme oranı (KPI-11), olumsuz karar sayısı ve nedenleri aylık izlenir; sonuçlar işe alım kalitesi (KPI-06) analizine girdi olur.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KONTROL BAĞLANTISI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Bu form KN-15 Deneme süresi değerlendirme takvimi kontrolünün kanıt belgesidir; değerlendirme tarihi yasal bitiş tarihiyle karşılaştırılarak KPI-11 hesaplanır; süresi geçen değerlendirmeler İK raporunda sapma olarak yer alır.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KAYIT VE SAKLAMA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Kayıt ortamı: özlük dosyası (imzalı asıl) ve İK bilgi sistemi belge alanı (taranmış kopya). Saklama süresi: Özlük dosyası süresi; IK-PR-08 saklama tablosuna (IK-FR-20) göre uygulanır.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50" w:right="1134" w:bottom="11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0B0" w:sz="4" w:space="3"/>
      </w:pBdr>
      <w:tabs>
        <w:tab w:val="center" w:pos="4819"/>
        <w:tab w:val="right" w:pos="9638"/>
      </w:tabs>
      <w:spacing w:after="0" w:before="0"/>
    </w:pPr>
    <w:r>
      <w:drawing>
        <wp:inline distT="0" distB="0" distL="0" distR="0">
          <wp:extent cx="1238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4A4643"/>
        <w:sz w:val="15"/>
        <w:szCs w:val="15"/>
      </w:rPr>
      <w:t xml:space="preserve">   DOTEKS</w:t>
    </w:r>
    <w:r>
      <w:rPr>
        <w:rFonts w:ascii="Arial" w:cs="Arial" w:eastAsia="Arial" w:hAnsi="Arial"/>
        <w:sz w:val="15"/>
        <w:szCs w:val="15"/>
      </w:rPr>
      <w:t xml:space="preserve">	</w:t>
    </w:r>
    <w:r>
      <w:rPr>
        <w:rFonts w:ascii="Arial" w:cs="Arial" w:eastAsia="Arial" w:hAnsi="Arial"/>
        <w:color w:val="4A4643"/>
        <w:sz w:val="15"/>
        <w:szCs w:val="15"/>
      </w:rPr>
      <w:t xml:space="preserve">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A847C"/>
        <w:sz w:val="15"/>
        <w:szCs w:val="15"/>
      </w:rPr>
      <w:t xml:space="preserve">	IK-PR-06 eki · Saklama: Özlük dosyası süresi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0B0" w:sz="4" w:space="3"/>
      </w:pBdr>
      <w:tabs>
        <w:tab w:val="right" w:pos="9638"/>
      </w:tabs>
      <w:spacing w:after="0"/>
    </w:pPr>
    <w:r>
      <w:rPr>
        <w:rFonts w:ascii="Arial" w:cs="Arial" w:eastAsia="Arial" w:hAnsi="Arial"/>
        <w:color w:val="4A4643"/>
        <w:sz w:val="15"/>
        <w:szCs w:val="15"/>
      </w:rPr>
      <w:t xml:space="preserve">IK-FR-16  ·  Deneme Süresi Değerlendirme Formu</w:t>
    </w:r>
    <w:r>
      <w:rPr>
        <w:rFonts w:ascii="Arial" w:cs="Arial" w:eastAsia="Arial" w:hAnsi="Arial"/>
        <w:b/>
        <w:bCs/>
        <w:color w:val="E0040C"/>
        <w:sz w:val="15"/>
        <w:szCs w:val="15"/>
      </w:rPr>
      <w:t xml:space="preserve">	v1.0  ·  DAHİLİ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414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14141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e860ebf3e81dd7e334e82198e5ecb57fbee9cc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e860ebf3e81dd7e334e82198e5ecb57fbee9cc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IK-FR-16 Deneme Süresi Değerlendirme Formu</dc:title>
  <dc:creator>DOTEKS · İNSAN KAYNAKLARI VE ORGANİZASYONEL GELİŞİM · FORM KÜTÜPHANESİ</dc:creator>
  <dc:description>Deneme süresinin yasal bitiminden en az bir hafta önce, yazılı ve nesnel ölçütlerle (görev yetkinliği, kalite, devam, kurallara uyum, ekip uyumu) gerekçeli değerlendirme ve kararı belgeler; olumsuz karar İK Yöneticisi ve Hukuk Müşavirliği görüşüyle Genel Müdür onayına sunulur. Süresi geçen değerlendirme yapılmamış sayılır.</dc:description>
  <cp:lastModifiedBy>Un-named</cp:lastModifiedBy>
  <cp:revision>1</cp:revision>
  <dcterms:created xsi:type="dcterms:W3CDTF">2026-09-23T22:58:16.343Z</dcterms:created>
  <dcterms:modified xsi:type="dcterms:W3CDTF">2026-09-23T22:58:16.344Z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